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Town of Moffat</w:t>
        <w:br w:type="textWrapping"/>
        <w:t xml:space="preserve">Board of Trustees Special Meeting Agenda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Place: </w:t>
        <w:tab/>
        <w:t xml:space="preserve">Town Hall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Date:</w:t>
        <w:tab/>
        <w:t xml:space="preserve">Tuesday, June 2, 2020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Time: </w:t>
        <w:tab/>
        <w:t xml:space="preserve">5:00 P.M.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2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2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Pledge of Allegiance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2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Roll Call: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Mayor Patricia Reigel, Trustees: Tyler Berger, Kristin Ecklund, Ray Miller, Brian Morgan, Zach Schwartz, Ken Skoglund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12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Approve Agenda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12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Enter Executive Session. Items to be discussed: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120" w:line="360" w:lineRule="auto"/>
        <w:ind w:left="144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Obtain legal advice from Town Attorney regarding potential liability associated with and stemming for Events at or around 714 MPRB on or about May 18, 2020.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120" w:before="28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Discussion of Scope of Canna Valley Consulting Contract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120" w:before="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Discussion of Appointment of Town Clerk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20" w:before="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Town Passwords and Security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120" w:before="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Documents Provided to Board in Preparation for Board Meetings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120" w:before="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Future Board Agenda Items (Items Included in “Consent Agenda”)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120" w:before="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Financial Review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120" w:before="0" w:line="360" w:lineRule="auto"/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Set Future Special Meeting Date if Needed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120" w:before="0"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Agenda Approved and Signed by Trustees: </w:t>
        <w:tab/>
      </w:r>
    </w:p>
    <w:p w:rsidR="00000000" w:rsidDel="00000000" w:rsidP="00000000" w:rsidRDefault="00000000" w:rsidRPr="00000000" w14:paraId="00000016">
      <w:pPr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____________________________________</w:t>
        <w:tab/>
        <w:t xml:space="preserve"> </w:t>
        <w:tab/>
        <w:t xml:space="preserve">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right"/>
      <w:pPr>
        <w:ind w:left="1440" w:hanging="360"/>
      </w:pPr>
      <w:rPr/>
    </w:lvl>
    <w:lvl w:ilvl="2">
      <w:start w:val="1"/>
      <w:numFmt w:val="upperRoman"/>
      <w:lvlText w:val="%3."/>
      <w:lvlJc w:val="right"/>
      <w:pPr>
        <w:ind w:left="2160" w:hanging="360"/>
      </w:pPr>
      <w:rPr/>
    </w:lvl>
    <w:lvl w:ilvl="3">
      <w:start w:val="1"/>
      <w:numFmt w:val="upperRoman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Roman"/>
      <w:lvlText w:val="%2."/>
      <w:lvlJc w:val="right"/>
      <w:pPr>
        <w:ind w:left="1440" w:hanging="360"/>
      </w:pPr>
      <w:rPr/>
    </w:lvl>
    <w:lvl w:ilvl="2">
      <w:start w:val="1"/>
      <w:numFmt w:val="upperRoman"/>
      <w:lvlText w:val="%3."/>
      <w:lvlJc w:val="right"/>
      <w:pPr>
        <w:ind w:left="2160" w:hanging="360"/>
      </w:pPr>
      <w:rPr/>
    </w:lvl>
    <w:lvl w:ilvl="3">
      <w:start w:val="1"/>
      <w:numFmt w:val="upperRoman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abstractNum w:abstractNumId="3">
    <w:lvl w:ilvl="0">
      <w:start w:val="3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Roman"/>
      <w:lvlText w:val="%2."/>
      <w:lvlJc w:val="right"/>
      <w:pPr>
        <w:ind w:left="1440" w:hanging="360"/>
      </w:pPr>
      <w:rPr/>
    </w:lvl>
    <w:lvl w:ilvl="2">
      <w:start w:val="1"/>
      <w:numFmt w:val="upperRoman"/>
      <w:lvlText w:val="%3."/>
      <w:lvlJc w:val="right"/>
      <w:pPr>
        <w:ind w:left="2160" w:hanging="360"/>
      </w:pPr>
      <w:rPr/>
    </w:lvl>
    <w:lvl w:ilvl="3">
      <w:start w:val="1"/>
      <w:numFmt w:val="upperRoman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abstractNum w:abstractNumId="4">
    <w:lvl w:ilvl="0">
      <w:start w:val="5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Roman"/>
      <w:lvlText w:val="%2."/>
      <w:lvlJc w:val="right"/>
      <w:pPr>
        <w:ind w:left="1440" w:hanging="360"/>
      </w:pPr>
      <w:rPr/>
    </w:lvl>
    <w:lvl w:ilvl="2">
      <w:start w:val="1"/>
      <w:numFmt w:val="upperRoman"/>
      <w:lvlText w:val="%3."/>
      <w:lvlJc w:val="right"/>
      <w:pPr>
        <w:ind w:left="2160" w:hanging="360"/>
      </w:pPr>
      <w:rPr/>
    </w:lvl>
    <w:lvl w:ilvl="3">
      <w:start w:val="1"/>
      <w:numFmt w:val="upperRoman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